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1204595</wp:posOffset>
                </wp:positionV>
                <wp:extent cx="6174105" cy="508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64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8pt" to="544.45pt,95.05pt" ID="Tvar1" stroked="t" style="position:absolute;mso-position-vertical-relative:pag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59055" distB="60325" distL="127635" distR="127635" simplePos="0" locked="0" layoutInCell="1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8095" cy="507365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640" cy="50688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stroked="f" style="position:absolute;margin-left:54.7pt;margin-top:-99.2pt;width:199.75pt;height:39.85pt">
                <w10:wrap type="square"/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59055" distB="59055" distL="127635" distR="135255" simplePos="0" locked="0" layoutInCell="1" allowOverlap="1" relativeHeight="5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1595" cy="920115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000" cy="91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fillcolor="white" stroked="f" style="position:absolute;margin-left:253.45pt;margin-top:-99.2pt;width:204.75pt;height:72.3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Výzva k podání nabídky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č. TS – K2/2023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(Veřejná zakázka malého rozsahu s předpokládanou hodnotou do 500 000 Kč, tato výzva                 k podání nabídky je současně zadávací dokumentací)</w:t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widowControl/>
        <w:bidi w:val="0"/>
        <w:spacing w:lineRule="auto" w:line="259" w:before="57" w:after="57"/>
        <w:ind w:left="0" w:right="0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Identifikační údaje zadavatele:</w:t>
      </w:r>
    </w:p>
    <w:p>
      <w:pPr>
        <w:pStyle w:val="Normal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Zadavatel:</w:t>
        <w:tab/>
        <w:tab/>
        <w:t xml:space="preserve">Technické služby města Nymburka,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Sídlem:</w:t>
        <w:tab/>
        <w:tab/>
        <w:t>V Zahrádkách 1536/8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288 02 Nymburk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Zastoupený:</w:t>
        <w:tab/>
        <w:tab/>
        <w:t>Bc. Josef Kubiš – ředitel TS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>00067041</w:t>
      </w:r>
    </w:p>
    <w:p>
      <w:pPr>
        <w:pStyle w:val="Normal"/>
        <w:spacing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>CZ00067041</w:t>
      </w:r>
    </w:p>
    <w:p>
      <w:pPr>
        <w:pStyle w:val="Normal"/>
        <w:spacing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Č.j.:</w:t>
        <w:tab/>
        <w:tab/>
        <w:tab/>
        <w:t>2</w:t>
      </w:r>
      <w:r>
        <w:rPr>
          <w:rFonts w:ascii="Times New Roman" w:hAnsi="Times New Roman"/>
          <w:b w:val="false"/>
          <w:bCs w:val="false"/>
          <w:sz w:val="24"/>
          <w:szCs w:val="24"/>
        </w:rPr>
        <w:t>8</w:t>
      </w:r>
      <w:r>
        <w:rPr>
          <w:rFonts w:ascii="Times New Roman" w:hAnsi="Times New Roman"/>
          <w:b w:val="false"/>
          <w:bCs w:val="false"/>
          <w:sz w:val="24"/>
          <w:szCs w:val="24"/>
        </w:rPr>
        <w:t>/</w:t>
      </w:r>
      <w:r>
        <w:rPr>
          <w:rFonts w:ascii="Times New Roman" w:hAnsi="Times New Roman"/>
          <w:b w:val="false"/>
          <w:bCs w:val="false"/>
          <w:sz w:val="24"/>
          <w:szCs w:val="24"/>
          <w:highlight w:val="white"/>
        </w:rPr>
        <w:t>2023</w:t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Název zakázky: </w:t>
      </w:r>
    </w:p>
    <w:p>
      <w:pPr>
        <w:pStyle w:val="Normal"/>
        <w:jc w:val="both"/>
        <w:rPr/>
      </w:pPr>
      <w:bookmarkStart w:id="0" w:name="__DdeLink__444_1133062129"/>
      <w:bookmarkStart w:id="1" w:name="__DdeLink__509_2271328734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O</w:t>
      </w:r>
      <w:bookmarkEnd w:id="1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bnova vodorovného značení</w:t>
      </w: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 xml:space="preserve"> </w:t>
      </w:r>
      <w:bookmarkEnd w:id="0"/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36"/>
          <w:szCs w:val="28"/>
          <w:u w:val="none"/>
        </w:rPr>
        <w:t>– Nymburk r. 2023</w:t>
      </w:r>
    </w:p>
    <w:p>
      <w:pPr>
        <w:pStyle w:val="Normal"/>
        <w:jc w:val="both"/>
        <w:rPr>
          <w:rFonts w:ascii="Arial" w:hAnsi="Arial"/>
          <w:b/>
          <w:b/>
          <w:bCs w:val="false"/>
          <w:strike w:val="false"/>
          <w:dstrike w:val="false"/>
          <w:color w:val="000000"/>
          <w:sz w:val="36"/>
          <w:szCs w:val="28"/>
          <w:u w:val="none"/>
        </w:rPr>
      </w:pPr>
      <w:r>
        <w:rPr>
          <w:rFonts w:ascii="Arial" w:hAnsi="Arial"/>
          <w:b/>
          <w:bCs w:val="false"/>
          <w:strike w:val="false"/>
          <w:dstrike w:val="false"/>
          <w:color w:val="000000"/>
          <w:sz w:val="36"/>
          <w:szCs w:val="28"/>
          <w:u w:val="none"/>
        </w:rPr>
      </w:r>
    </w:p>
    <w:p>
      <w:pPr>
        <w:pStyle w:val="Normal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zadavatel Vás</w:t>
        <w:tab/>
        <w:tab/>
        <w:tab/>
        <w:tab/>
      </w:r>
      <w:r>
        <w:rPr>
          <w:rFonts w:ascii="Times New Roman" w:hAnsi="Times New Roman"/>
          <w:b/>
          <w:bCs/>
          <w:sz w:val="28"/>
          <w:szCs w:val="28"/>
        </w:rPr>
        <w:t>vyzývá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k předložení nabídky k výše uvedené veřejné zakázce malého rozsahu na základě směrnice o postupu při veřejných zakázkách N107 za podmínek uvedených dále.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z w:val="24"/>
          <w:szCs w:val="24"/>
        </w:rPr>
        <w:t>Informace o předmětu zakázky</w:t>
      </w:r>
      <w:r>
        <w:rPr>
          <w:rFonts w:ascii="Times New Roman" w:hAnsi="Times New Roman"/>
          <w:b w:val="false"/>
          <w:bCs w:val="false"/>
          <w:sz w:val="24"/>
          <w:szCs w:val="24"/>
        </w:rPr>
        <w:t>: Předmětem zakázky je obnova vodorovného značení  na území města Nymburka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. Vodorovné značení : </w:t>
      </w:r>
      <w:r>
        <w:rPr>
          <w:rFonts w:ascii="Times New Roman" w:hAnsi="Times New Roman"/>
          <w:b w:val="false"/>
          <w:bCs w:val="false"/>
          <w:i/>
          <w:iCs/>
          <w:strike w:val="false"/>
          <w:dstrike w:val="false"/>
          <w:color w:val="000000"/>
          <w:sz w:val="24"/>
          <w:szCs w:val="24"/>
          <w:u w:val="none"/>
        </w:rPr>
        <w:t xml:space="preserve"> V1a, V4, V5, V6b, V7, V7 – plast, V9a, V10e, V10f, V10d, V11a, V12a, V12c, V13, V14 a barva červená na uvedených komunikacích. 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Termín plnění: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Zakázka bude realizována na základě jednotlivých objednávek dle aktuální potřeby a klimatických podmínek v časovém období: duben- říjen, s dodací lhůtou 14 dnů od objednání.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3. Dodatečné informace: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Zájemci o zakázku mohou požadovat dodatečné informace k zakázce. Žádost o dodatečné informace musí být písemná (může být i e-mailová) a doručena na adresu zadavatele, a to nejpozději </w:t>
      </w:r>
      <w:r>
        <w:rPr>
          <w:rFonts w:eastAsia="Calibri" w:cs="Tahoma" w:ascii="Times New Roman" w:hAnsi="Times New Roman"/>
          <w:b w:val="false"/>
          <w:bCs w:val="false"/>
          <w:color w:val="000000"/>
          <w:kern w:val="0"/>
          <w:sz w:val="24"/>
          <w:szCs w:val="24"/>
          <w:lang w:val="cs-CZ" w:eastAsia="en-US" w:bidi="ar-SA"/>
        </w:rPr>
        <w:t>06.03.2023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do 12:00 hodin.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Výzva k uvedené zakázce je uveřejněna na webových stránkách společnosti Technických služeb města Nymburka, příspěvková organizace </w:t>
      </w:r>
      <w:hyperlink r:id="rId2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www.ts-nymburk.cz</w:t>
        </w:r>
      </w:hyperlink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4. Lhůta pro podání nabídky: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Nabídku doručte na adresu zadavatele, sekretariát Technických služeb města Nymburka, příspěvková organizace nejpozději </w:t>
      </w:r>
      <w:r>
        <w:rPr>
          <w:rFonts w:ascii="Times New Roman" w:hAnsi="Times New Roman"/>
          <w:b/>
          <w:bCs/>
          <w:sz w:val="24"/>
          <w:szCs w:val="24"/>
        </w:rPr>
        <w:t>do 10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lang w:val="cs-CZ" w:eastAsia="en-US" w:bidi="ar-SA"/>
        </w:rPr>
        <w:t>.03.2023</w:t>
      </w:r>
      <w:r>
        <w:rPr>
          <w:rFonts w:eastAsia="Calibri" w:cs="Tahoma" w:ascii="Times New Roman" w:hAnsi="Times New Roman"/>
          <w:b/>
          <w:bCs/>
          <w:color w:val="000000"/>
          <w:kern w:val="0"/>
          <w:sz w:val="24"/>
          <w:szCs w:val="24"/>
          <w:shd w:fill="auto" w:val="clear"/>
          <w:lang w:val="cs-CZ" w:eastAsia="en-US" w:bidi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9:30 hodin.</w:t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Nabídky zpracované v českém jazyce formou návrhu smlouvy s krycím listem, svázané, v obálce řádně zajištěné proti samovolnému otevření, označené názvem zakázky, označením uchazeče a nápisem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Neotvírat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– budou přijímány po celou dobu lhůty pro předložení nabídky vždy v pracovních dnech od 6:30 hodin do 14:00 hodin, poslední den lhůty do 9:30 hodin, v kanceláři Technických služeb města Nymburka, příspěvková organizace V Zahrádkách 1536, 288 02 Nymburk, sekretariát pí. Petra Stehlíková. Na později doručené nabídky nebude brán zřetel. </w:t>
      </w:r>
    </w:p>
    <w:p>
      <w:pPr>
        <w:pStyle w:val="Normal"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</w:r>
    </w:p>
    <w:p>
      <w:pPr>
        <w:pStyle w:val="Normal"/>
        <w:spacing w:before="0" w:after="0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Michal Valenta</w:t>
      </w:r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Tel.: 603 410 621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>e-mail: mvalenta</w:t>
      </w:r>
      <w:hyperlink r:id="rId3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@ts-</w:t>
        </w:r>
      </w:hyperlink>
      <w:hyperlink r:id="rId4">
        <w:r>
          <w:rPr>
            <w:rStyle w:val="Internetovodkaz"/>
            <w:rFonts w:ascii="Times New Roman" w:hAnsi="Times New Roman"/>
            <w:b w:val="false"/>
            <w:bCs w:val="false"/>
            <w:sz w:val="24"/>
            <w:szCs w:val="24"/>
          </w:rPr>
          <w:t>nymburk.cz</w:t>
        </w:r>
      </w:hyperlink>
    </w:p>
    <w:p>
      <w:pPr>
        <w:pStyle w:val="Normal"/>
        <w:spacing w:before="0" w:after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Požadavky na prokázání splnění podmínek způsobilosti: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Uchazeč doloží ve své nabídce: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oprávnění k podnikání na celý rozsah plnění zakázky, v kopii - výpis z veřejného rejstříku, pokud je v něm dodavatel zapsán, či výpis z jiné obdobné evidence, pokud je v ní zapsán, v kopii</w:t>
      </w:r>
    </w:p>
    <w:p>
      <w:pPr>
        <w:pStyle w:val="Normal"/>
        <w:numPr>
          <w:ilvl w:val="0"/>
          <w:numId w:val="3"/>
        </w:numPr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čestné prohlášení ke splnění způsobilosti podepsané osobou oprávněnou za uchazeče jednat. Nedoložení výše uvedených dokladů bude mít za důsledek vyřazení uchazeče z posouzení a hodnocení nabídek.</w:t>
      </w:r>
    </w:p>
    <w:p>
      <w:pPr>
        <w:pStyle w:val="Normal"/>
        <w:spacing w:lineRule="auto" w:line="240" w:before="0" w:after="159"/>
        <w:ind w:left="0" w:right="0" w:hanging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6. Cenová nabídka:  </w:t>
      </w:r>
      <w:r>
        <w:rPr>
          <w:rFonts w:ascii="Times New Roman" w:hAnsi="Times New Roman"/>
          <w:b w:val="false"/>
          <w:bCs w:val="false"/>
          <w:sz w:val="24"/>
          <w:szCs w:val="24"/>
        </w:rPr>
        <w:t>Obnova vodorovného značení na území města Nymburka – V1a, V4, V5, V6b, V7, V7 - plast V9aV10e, V10f, V10d, V11a, V12a, V12c, V13, V14 a barva červená – na uvedených komunikacích v příloze č.3.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7. Hodnocení nabídek: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Nabídky budou hodnoceny </w:t>
      </w:r>
      <w:r>
        <w:rPr>
          <w:rFonts w:cs="Arial Narrow" w:ascii="Arial Narrow" w:hAnsi="Arial Narrow"/>
          <w:b w:val="false"/>
          <w:bCs w:val="false"/>
          <w:sz w:val="22"/>
          <w:szCs w:val="22"/>
        </w:rPr>
        <w:t xml:space="preserve">podle </w:t>
      </w:r>
      <w:r>
        <w:rPr>
          <w:rFonts w:cs="Arial Narrow" w:ascii="Times New Roman" w:hAnsi="Times New Roman"/>
          <w:b w:val="false"/>
          <w:bCs w:val="false"/>
          <w:sz w:val="24"/>
          <w:szCs w:val="24"/>
        </w:rPr>
        <w:t xml:space="preserve">ekonomické výhodnosti. </w:t>
      </w:r>
      <w:r>
        <w:rPr>
          <w:rFonts w:cs="Arial Narrow" w:ascii="Times New Roman" w:hAnsi="Times New Roman"/>
          <w:b/>
          <w:bCs w:val="false"/>
          <w:sz w:val="24"/>
          <w:szCs w:val="24"/>
        </w:rPr>
        <w:t>Ekonomická výhodnost bude hodnocena podle nejnižší nabídkové ceny v českých korunách bez DPH</w:t>
      </w:r>
      <w:r>
        <w:rPr>
          <w:rFonts w:cs="Arial Narrow" w:ascii="Times New Roman" w:hAnsi="Times New Roman"/>
          <w:b w:val="false"/>
          <w:bCs w:val="false"/>
          <w:sz w:val="24"/>
          <w:szCs w:val="24"/>
        </w:rPr>
        <w:t>. Zadavatel vzájemně porovná předložené nabídky podle nabídkových cen. Nabídka s nižší cenou je považována za výhodnější než nabídka s cenou vyšší.</w:t>
      </w:r>
    </w:p>
    <w:p>
      <w:pPr>
        <w:pStyle w:val="Nadpis3"/>
        <w:numPr>
          <w:ilvl w:val="2"/>
          <w:numId w:val="2"/>
        </w:numPr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8. Způsob zpracování nabídkové ceny: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Uchazeč stanoví nabídkovou cenu, která bude zpracována jako smluvní, pevná nejvýše přípustná a musí zahrnovat veškeré náklady uchazeče spojené s celkovým plněním  předmětu veřejné zakázky. Nabídková cena bude  v členění: nabídková cena bez daně z přidané hodnoty (DPH), samostatně DPH a nabídková cena včetně DPH. Nabídková cena bude doložena oceněním přílohy č. 3 - komunikace k obnově vodorovného značení.  Veškeré ceny budou uvedeny v Kč.</w:t>
      </w:r>
    </w:p>
    <w:p>
      <w:pPr>
        <w:pStyle w:val="Normal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Uchazeč ve své nabídce předloží: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a) Návrh smlouvy na dobu určitou s platností 1 rok od podpisu smlouvy s maximálním plněním do 500 000,- Kč bez DPH, záruční doba na dílo bude minimálně 24 měsíců,opatřený razítkem a podpisem osoby oprávněné za uchazeče jednat 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Prokázání způsobilosti viz. Bod 5.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Krycí list – dle přílohy, doplněný dle pokynů zadavatele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d) Čestné prohlášení o realizovaných zakázkách - dle přílohy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Ocenění obnovy vodorovného značení -příloha č.3, doplněná dle pokynů zadavatele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Podmínky a práva zadavatele: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a) Úhrada zakázky bude základě faktur se splatností 14 dnů vystavených po předání a převzetí díla bez vad a nedodělků k jednotlivým objednávkám. Zálohy zadavatel neposkytuje. Tyto  platební podmínky  jsou závazné  a musí být zapracovány do návrhu smlouvy o dílo.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b) Zadavatel si vyhrazuje právo zadávací zřízení zrušit.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c) Zadavatel si vyhrazuje právo rozhodnout o výběru nejvhodnější nabídky po schválení výsledků výběrového řízení Radou města Nymburka.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d) Zadavatel si vyhrazuje právo odstoupit od podpisu smlouvy s vybraným uchazečem v případě, že uchazeč neposkytne součinnost při podpisu smlouvy, nebo uvede v nabídce informace nebo poskytne doklady, které neodpovídají skutečnosti a měly nebo mohly mít vliv na výsledek zadávacího řízení. 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e) Zadavatel si vyhrazuje právo, uveřejnit smlouvu uzavřenou na veřejnou zakázku včetně příloh, jejich změn a dodatků, výši uhrazené ceny za plnění zakázky.</w:t>
      </w:r>
    </w:p>
    <w:p>
      <w:pPr>
        <w:pStyle w:val="Normal"/>
        <w:spacing w:lineRule="auto" w:line="276" w:before="114" w:after="114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f) Podáním nabídky uchazeč souhlasí  se zadávacími podmínkami této veřejné zakázky.</w:t>
      </w:r>
    </w:p>
    <w:p>
      <w:pPr>
        <w:pStyle w:val="Normal"/>
        <w:widowControl/>
        <w:bidi w:val="0"/>
        <w:spacing w:lineRule="auto" w:line="276" w:before="114" w:after="114"/>
        <w:ind w:left="283" w:right="0" w:hanging="283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g) Zúčastnění uchazeči obdrží e-mailem sdělení o případném vyloučení a o výběru nejvhodnější nabídky.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V Nymburce dne 28.02.2023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 xml:space="preserve">………………………….. </w:t>
        <w:tab/>
        <w:tab/>
        <w:tab/>
        <w:tab/>
        <w:tab/>
        <w:tab/>
        <w:tab/>
        <w:tab/>
        <w:tab/>
        <w:tab/>
        <w:t>Bc. Josef Kubiš</w:t>
      </w:r>
    </w:p>
    <w:p>
      <w:pPr>
        <w:pStyle w:val="Normal"/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>ředitel TS města Nymburka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sz w:val="20"/>
          <w:szCs w:val="20"/>
        </w:rPr>
        <w:t>Příloha. 1. Krycí list nabídky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2. Vzor čestné prohlášení  o realizovaných zakázkách</w:t>
      </w:r>
    </w:p>
    <w:p>
      <w:pPr>
        <w:pStyle w:val="Normal"/>
        <w:spacing w:lineRule="auto" w:line="36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0"/>
          <w:szCs w:val="20"/>
        </w:rPr>
        <w:tab/>
        <w:t>3. Komunikace k obnově vodorovného značení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276" w:right="1417" w:header="454" w:top="1021" w:footer="708" w:bottom="126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-140970</wp:posOffset>
          </wp:positionH>
          <wp:positionV relativeFrom="paragraph">
            <wp:posOffset>-64135</wp:posOffset>
          </wp:positionV>
          <wp:extent cx="877570" cy="490220"/>
          <wp:effectExtent l="0" t="0" r="0" b="0"/>
          <wp:wrapSquare wrapText="largest"/>
          <wp:docPr id="6" name="Obrázek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1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cs-CZ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3">
    <w:name w:val="Heading 3"/>
    <w:basedOn w:val="Nadpis"/>
    <w:next w:val="Tlotex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Times New Roman" w:hAnsi="Times New Roman" w:cs="Symbol"/>
      <w:b w:val="false"/>
      <w:sz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11">
    <w:name w:val="ListLabel 11"/>
    <w:qFormat/>
    <w:rPr>
      <w:rFonts w:ascii="Times New Roman" w:hAnsi="Times New Roman" w:cs="Symbol"/>
      <w:b w:val="false"/>
      <w:sz w:val="24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ascii="Times New Roman" w:hAnsi="Times New Roman"/>
      <w:b w:val="false"/>
      <w:bCs w:val="false"/>
      <w:sz w:val="24"/>
      <w:szCs w:val="24"/>
    </w:rPr>
  </w:style>
  <w:style w:type="character" w:styleId="ListLabel21">
    <w:name w:val="ListLabel 21"/>
    <w:qFormat/>
    <w:rPr>
      <w:rFonts w:ascii="Times New Roman" w:hAnsi="Times New Roman" w:cs="Symbol"/>
      <w:b w:val="false"/>
      <w:sz w:val="24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ascii="Times New Roman" w:hAnsi="Times New Roman"/>
      <w:b w:val="false"/>
      <w:bCs w:val="false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s-nymburk.cz/" TargetMode="External"/><Relationship Id="rId3" Type="http://schemas.openxmlformats.org/officeDocument/2006/relationships/hyperlink" Target="mailto:ovetesnik@ts-nymburk.cz" TargetMode="External"/><Relationship Id="rId4" Type="http://schemas.openxmlformats.org/officeDocument/2006/relationships/hyperlink" Target="mailto:ovetesnik@ts-nymburk.cz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Application>LibreOffice/6.2.3.2$Windows_X86_64 LibreOffice_project/aecc05fe267cc68dde00352a451aa867b3b546ac</Application>
  <Pages>3</Pages>
  <Words>827</Words>
  <Characters>4838</Characters>
  <CharactersWithSpaces>5754</CharactersWithSpaces>
  <Paragraphs>57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2023-01-26T23:41:09Z</cp:lastPrinted>
  <dcterms:modified xsi:type="dcterms:W3CDTF">2023-02-28T07:29:23Z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